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94" w:rsidRPr="00DC3BC9" w:rsidRDefault="009C0A82" w:rsidP="00283FA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37D6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DC3BC9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9C0A82" w:rsidRPr="004F37D6" w:rsidRDefault="009C0A82" w:rsidP="00283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>ИССЛЕДОВАНИЕ</w:t>
      </w:r>
      <w:r w:rsidR="000C7DE7" w:rsidRPr="004F37D6">
        <w:rPr>
          <w:rFonts w:ascii="Times New Roman" w:hAnsi="Times New Roman" w:cs="Times New Roman"/>
          <w:sz w:val="28"/>
          <w:szCs w:val="28"/>
        </w:rPr>
        <w:t xml:space="preserve"> АНАЛОГОВЫХ КОМПАРАТОРОВ</w:t>
      </w:r>
    </w:p>
    <w:p w:rsidR="000C7DE7" w:rsidRPr="004F37D6" w:rsidRDefault="000C7DE7" w:rsidP="00283FA4">
      <w:pPr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>І.  Цель занятия.</w:t>
      </w:r>
    </w:p>
    <w:p w:rsidR="000C7DE7" w:rsidRPr="004F37D6" w:rsidRDefault="000C7DE7" w:rsidP="00283F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>Отработать методику построения аналоговых компараторов, реализующих различные критерии оценки состояния проверяемого объекта (</w:t>
      </w:r>
      <w:r w:rsidR="00663EE1" w:rsidRPr="00663EE1">
        <w:rPr>
          <w:rFonts w:ascii="Times New Roman" w:hAnsi="Times New Roman" w:cs="Times New Roman"/>
          <w:sz w:val="28"/>
          <w:szCs w:val="28"/>
        </w:rPr>
        <w:t>“</w:t>
      </w:r>
      <w:r w:rsidRPr="004F37D6">
        <w:rPr>
          <w:rFonts w:ascii="Times New Roman" w:hAnsi="Times New Roman" w:cs="Times New Roman"/>
          <w:sz w:val="28"/>
          <w:szCs w:val="28"/>
        </w:rPr>
        <w:t>годен – негоден</w:t>
      </w:r>
      <w:r w:rsidR="00663EE1" w:rsidRPr="00663EE1">
        <w:rPr>
          <w:rFonts w:ascii="Times New Roman" w:hAnsi="Times New Roman" w:cs="Times New Roman"/>
          <w:sz w:val="28"/>
          <w:szCs w:val="28"/>
        </w:rPr>
        <w:t>”</w:t>
      </w:r>
      <w:r w:rsidRPr="004F37D6">
        <w:rPr>
          <w:rFonts w:ascii="Times New Roman" w:hAnsi="Times New Roman" w:cs="Times New Roman"/>
          <w:sz w:val="28"/>
          <w:szCs w:val="28"/>
        </w:rPr>
        <w:t xml:space="preserve">, </w:t>
      </w:r>
      <w:r w:rsidR="00663EE1" w:rsidRPr="00663EE1">
        <w:rPr>
          <w:rFonts w:ascii="Times New Roman" w:hAnsi="Times New Roman" w:cs="Times New Roman"/>
          <w:sz w:val="28"/>
          <w:szCs w:val="28"/>
        </w:rPr>
        <w:t>“</w:t>
      </w:r>
      <w:r w:rsidRPr="004F37D6">
        <w:rPr>
          <w:rFonts w:ascii="Times New Roman" w:hAnsi="Times New Roman" w:cs="Times New Roman"/>
          <w:sz w:val="28"/>
          <w:szCs w:val="28"/>
        </w:rPr>
        <w:t>меньше – норма – больше</w:t>
      </w:r>
      <w:r w:rsidR="00663EE1" w:rsidRPr="00663EE1">
        <w:rPr>
          <w:rFonts w:ascii="Times New Roman" w:hAnsi="Times New Roman" w:cs="Times New Roman"/>
          <w:sz w:val="28"/>
          <w:szCs w:val="28"/>
        </w:rPr>
        <w:t>”</w:t>
      </w:r>
      <w:r w:rsidRPr="004F37D6">
        <w:rPr>
          <w:rFonts w:ascii="Times New Roman" w:hAnsi="Times New Roman" w:cs="Times New Roman"/>
          <w:sz w:val="28"/>
          <w:szCs w:val="28"/>
        </w:rPr>
        <w:t xml:space="preserve"> и др.). Построить и исследовать работу различных схем аналоговых компараторов.</w:t>
      </w:r>
    </w:p>
    <w:p w:rsidR="000C7DE7" w:rsidRPr="004F37D6" w:rsidRDefault="000C7DE7" w:rsidP="00283FA4">
      <w:pPr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>ІІ. Методические указания.</w:t>
      </w:r>
      <w:r w:rsidRPr="004F37D6">
        <w:rPr>
          <w:rFonts w:ascii="Times New Roman" w:hAnsi="Times New Roman" w:cs="Times New Roman"/>
          <w:sz w:val="28"/>
          <w:szCs w:val="28"/>
        </w:rPr>
        <w:tab/>
      </w:r>
    </w:p>
    <w:p w:rsidR="000C7DE7" w:rsidRPr="004F37D6" w:rsidRDefault="000C7DE7" w:rsidP="00283FA4">
      <w:pPr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>При подготовке к лабораторному занятию необходимо изучить:</w:t>
      </w:r>
    </w:p>
    <w:p w:rsidR="000C7DE7" w:rsidRPr="004F37D6" w:rsidRDefault="000C7DE7" w:rsidP="00283FA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>Назначение и принцип действия аналоговых сравнивающих устройств, их свойства и характеристики;</w:t>
      </w:r>
    </w:p>
    <w:p w:rsidR="000C7DE7" w:rsidRPr="004F37D6" w:rsidRDefault="000C7DE7" w:rsidP="00283FA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>Методик</w:t>
      </w:r>
      <w:r w:rsidR="00663EE1">
        <w:rPr>
          <w:rFonts w:ascii="Times New Roman" w:hAnsi="Times New Roman" w:cs="Times New Roman"/>
          <w:sz w:val="28"/>
          <w:szCs w:val="28"/>
        </w:rPr>
        <w:t>у синтеза логической части компа</w:t>
      </w:r>
      <w:r w:rsidRPr="004F37D6">
        <w:rPr>
          <w:rFonts w:ascii="Times New Roman" w:hAnsi="Times New Roman" w:cs="Times New Roman"/>
          <w:sz w:val="28"/>
          <w:szCs w:val="28"/>
        </w:rPr>
        <w:t xml:space="preserve">раторов из элементов </w:t>
      </w:r>
      <w:r w:rsidR="00663EE1" w:rsidRPr="00663EE1">
        <w:rPr>
          <w:rFonts w:ascii="Times New Roman" w:hAnsi="Times New Roman" w:cs="Times New Roman"/>
          <w:sz w:val="28"/>
          <w:szCs w:val="28"/>
        </w:rPr>
        <w:t>“</w:t>
      </w:r>
      <w:r w:rsidRPr="004F37D6">
        <w:rPr>
          <w:rFonts w:ascii="Times New Roman" w:hAnsi="Times New Roman" w:cs="Times New Roman"/>
          <w:sz w:val="28"/>
          <w:szCs w:val="28"/>
        </w:rPr>
        <w:t>И</w:t>
      </w:r>
      <w:r w:rsidR="00663EE1" w:rsidRPr="00663EE1">
        <w:rPr>
          <w:rFonts w:ascii="Times New Roman" w:hAnsi="Times New Roman" w:cs="Times New Roman"/>
          <w:sz w:val="28"/>
          <w:szCs w:val="28"/>
        </w:rPr>
        <w:t>”</w:t>
      </w:r>
      <w:r w:rsidRPr="004F37D6">
        <w:rPr>
          <w:rFonts w:ascii="Times New Roman" w:hAnsi="Times New Roman" w:cs="Times New Roman"/>
          <w:sz w:val="28"/>
          <w:szCs w:val="28"/>
        </w:rPr>
        <w:t xml:space="preserve">, </w:t>
      </w:r>
      <w:r w:rsidR="00663EE1" w:rsidRPr="00663EE1">
        <w:rPr>
          <w:rFonts w:ascii="Times New Roman" w:hAnsi="Times New Roman" w:cs="Times New Roman"/>
          <w:sz w:val="28"/>
          <w:szCs w:val="28"/>
        </w:rPr>
        <w:t>“</w:t>
      </w:r>
      <w:r w:rsidRPr="004F37D6">
        <w:rPr>
          <w:rFonts w:ascii="Times New Roman" w:hAnsi="Times New Roman" w:cs="Times New Roman"/>
          <w:sz w:val="28"/>
          <w:szCs w:val="28"/>
        </w:rPr>
        <w:t>НЕ</w:t>
      </w:r>
      <w:r w:rsidR="00663EE1" w:rsidRPr="00663EE1">
        <w:rPr>
          <w:rFonts w:ascii="Times New Roman" w:hAnsi="Times New Roman" w:cs="Times New Roman"/>
          <w:sz w:val="28"/>
          <w:szCs w:val="28"/>
        </w:rPr>
        <w:t>”</w:t>
      </w:r>
      <w:r w:rsidRPr="004F37D6">
        <w:rPr>
          <w:rFonts w:ascii="Times New Roman" w:hAnsi="Times New Roman" w:cs="Times New Roman"/>
          <w:sz w:val="28"/>
          <w:szCs w:val="28"/>
        </w:rPr>
        <w:t xml:space="preserve">, </w:t>
      </w:r>
      <w:r w:rsidR="00663EE1" w:rsidRPr="00663EE1">
        <w:rPr>
          <w:rFonts w:ascii="Times New Roman" w:hAnsi="Times New Roman" w:cs="Times New Roman"/>
          <w:sz w:val="28"/>
          <w:szCs w:val="28"/>
        </w:rPr>
        <w:t>“</w:t>
      </w:r>
      <w:r w:rsidRPr="004F37D6">
        <w:rPr>
          <w:rFonts w:ascii="Times New Roman" w:hAnsi="Times New Roman" w:cs="Times New Roman"/>
          <w:sz w:val="28"/>
          <w:szCs w:val="28"/>
        </w:rPr>
        <w:t>ИЛИ</w:t>
      </w:r>
      <w:r w:rsidR="00663EE1" w:rsidRPr="00663EE1">
        <w:rPr>
          <w:rFonts w:ascii="Times New Roman" w:hAnsi="Times New Roman" w:cs="Times New Roman"/>
          <w:sz w:val="28"/>
          <w:szCs w:val="28"/>
        </w:rPr>
        <w:t>”</w:t>
      </w:r>
      <w:r w:rsidRPr="004F37D6">
        <w:rPr>
          <w:rFonts w:ascii="Times New Roman" w:hAnsi="Times New Roman" w:cs="Times New Roman"/>
          <w:sz w:val="28"/>
          <w:szCs w:val="28"/>
        </w:rPr>
        <w:t xml:space="preserve"> – для различных критериев;</w:t>
      </w:r>
    </w:p>
    <w:p w:rsidR="000C7DE7" w:rsidRPr="004F37D6" w:rsidRDefault="000C7DE7" w:rsidP="00283FA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F37D6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="004F37D6" w:rsidRPr="004F37D6">
        <w:rPr>
          <w:rFonts w:ascii="Times New Roman" w:hAnsi="Times New Roman" w:cs="Times New Roman"/>
          <w:sz w:val="28"/>
          <w:szCs w:val="28"/>
        </w:rPr>
        <w:t>схемы аналоговых компараторов,</w:t>
      </w:r>
      <w:r w:rsidR="00907274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4F37D6" w:rsidRPr="004F37D6">
        <w:rPr>
          <w:rFonts w:ascii="Times New Roman" w:hAnsi="Times New Roman" w:cs="Times New Roman"/>
          <w:sz w:val="28"/>
          <w:szCs w:val="28"/>
        </w:rPr>
        <w:t xml:space="preserve">оценивающих состояние объекта контроля по критериям </w:t>
      </w:r>
      <w:r w:rsidR="00663EE1" w:rsidRPr="00663EE1">
        <w:rPr>
          <w:rFonts w:ascii="Times New Roman" w:hAnsi="Times New Roman" w:cs="Times New Roman"/>
          <w:sz w:val="28"/>
          <w:szCs w:val="28"/>
        </w:rPr>
        <w:t xml:space="preserve"> “</w:t>
      </w:r>
      <w:r w:rsidR="00663EE1">
        <w:rPr>
          <w:rFonts w:ascii="Times New Roman" w:hAnsi="Times New Roman" w:cs="Times New Roman"/>
          <w:sz w:val="28"/>
          <w:szCs w:val="28"/>
        </w:rPr>
        <w:t>годен – не</w:t>
      </w:r>
      <w:r w:rsidR="004F37D6" w:rsidRPr="004F37D6">
        <w:rPr>
          <w:rFonts w:ascii="Times New Roman" w:hAnsi="Times New Roman" w:cs="Times New Roman"/>
          <w:sz w:val="28"/>
          <w:szCs w:val="28"/>
        </w:rPr>
        <w:t>годен</w:t>
      </w:r>
      <w:r w:rsidR="00663EE1" w:rsidRPr="00663EE1">
        <w:rPr>
          <w:rFonts w:ascii="Times New Roman" w:hAnsi="Times New Roman" w:cs="Times New Roman"/>
          <w:sz w:val="28"/>
          <w:szCs w:val="28"/>
        </w:rPr>
        <w:t>”</w:t>
      </w:r>
      <w:r w:rsidR="004F37D6" w:rsidRPr="004F37D6">
        <w:rPr>
          <w:rFonts w:ascii="Times New Roman" w:hAnsi="Times New Roman" w:cs="Times New Roman"/>
          <w:sz w:val="28"/>
          <w:szCs w:val="28"/>
        </w:rPr>
        <w:t xml:space="preserve"> при ограничении по минимуму, </w:t>
      </w:r>
      <w:r w:rsidR="00663EE1" w:rsidRPr="00663EE1">
        <w:rPr>
          <w:rFonts w:ascii="Times New Roman" w:hAnsi="Times New Roman" w:cs="Times New Roman"/>
          <w:sz w:val="28"/>
          <w:szCs w:val="28"/>
        </w:rPr>
        <w:t>“</w:t>
      </w:r>
      <w:r w:rsidR="004F37D6" w:rsidRPr="004F37D6">
        <w:rPr>
          <w:rFonts w:ascii="Times New Roman" w:hAnsi="Times New Roman" w:cs="Times New Roman"/>
          <w:sz w:val="28"/>
          <w:szCs w:val="28"/>
        </w:rPr>
        <w:t>норма – меньше – больше</w:t>
      </w:r>
      <w:r w:rsidR="00663EE1" w:rsidRPr="00663EE1">
        <w:rPr>
          <w:rFonts w:ascii="Times New Roman" w:hAnsi="Times New Roman" w:cs="Times New Roman"/>
          <w:sz w:val="28"/>
          <w:szCs w:val="28"/>
        </w:rPr>
        <w:t>”</w:t>
      </w:r>
      <w:r w:rsidR="004F37D6" w:rsidRPr="004F37D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F37D6" w:rsidRDefault="004F37D6" w:rsidP="00283F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7D6">
        <w:rPr>
          <w:rFonts w:ascii="Times New Roman" w:hAnsi="Times New Roman" w:cs="Times New Roman"/>
          <w:sz w:val="28"/>
          <w:szCs w:val="28"/>
          <w:lang w:val="uk-UA"/>
        </w:rPr>
        <w:t xml:space="preserve">ІІІ.  </w:t>
      </w:r>
      <w:r w:rsidRPr="004F37D6">
        <w:rPr>
          <w:rFonts w:ascii="Times New Roman" w:hAnsi="Times New Roman" w:cs="Times New Roman"/>
          <w:b/>
          <w:sz w:val="28"/>
          <w:szCs w:val="28"/>
          <w:lang w:val="uk-UA"/>
        </w:rPr>
        <w:t>Литература.</w:t>
      </w:r>
    </w:p>
    <w:p w:rsidR="004F37D6" w:rsidRPr="00907274" w:rsidRDefault="004F37D6" w:rsidP="00283FA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7274">
        <w:rPr>
          <w:rFonts w:ascii="Times New Roman" w:hAnsi="Times New Roman" w:cs="Times New Roman"/>
          <w:sz w:val="28"/>
          <w:szCs w:val="28"/>
        </w:rPr>
        <w:t>А.Е. Акиндеев, В.Д. Константинов и др. Инженерно-авиационная служба и эксплуатация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авиационного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907274" w:rsidRPr="00907274">
        <w:rPr>
          <w:rFonts w:ascii="Times New Roman" w:hAnsi="Times New Roman" w:cs="Times New Roman"/>
          <w:sz w:val="28"/>
          <w:szCs w:val="28"/>
        </w:rPr>
        <w:t>оборудования</w:t>
      </w:r>
      <w:r w:rsidRPr="00907274">
        <w:rPr>
          <w:rFonts w:ascii="Times New Roman" w:hAnsi="Times New Roman" w:cs="Times New Roman"/>
          <w:sz w:val="28"/>
          <w:szCs w:val="28"/>
        </w:rPr>
        <w:t>, ВВИА. им. Н.Е.Дуковского,1970.</w:t>
      </w:r>
    </w:p>
    <w:p w:rsidR="004F37D6" w:rsidRPr="00907274" w:rsidRDefault="004F37D6" w:rsidP="0028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74">
        <w:rPr>
          <w:rFonts w:ascii="Times New Roman" w:hAnsi="Times New Roman" w:cs="Times New Roman"/>
          <w:sz w:val="28"/>
          <w:szCs w:val="28"/>
        </w:rPr>
        <w:t>ІV. Краткие</w:t>
      </w:r>
      <w:r w:rsidR="00907274" w:rsidRPr="00DC3BC9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сведения</w:t>
      </w:r>
      <w:r w:rsidR="00907274" w:rsidRPr="00DC3BC9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из</w:t>
      </w:r>
      <w:r w:rsidR="00907274" w:rsidRPr="00DC3BC9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теории.</w:t>
      </w:r>
    </w:p>
    <w:p w:rsidR="004F37D6" w:rsidRPr="00907274" w:rsidRDefault="00907274" w:rsidP="00283FA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7274">
        <w:rPr>
          <w:rFonts w:ascii="Times New Roman" w:hAnsi="Times New Roman" w:cs="Times New Roman"/>
          <w:sz w:val="28"/>
          <w:szCs w:val="28"/>
        </w:rPr>
        <w:t>Компаратор</w:t>
      </w:r>
      <w:r w:rsidR="004F37D6" w:rsidRPr="00907274">
        <w:rPr>
          <w:rFonts w:ascii="Times New Roman" w:hAnsi="Times New Roman" w:cs="Times New Roman"/>
          <w:sz w:val="28"/>
          <w:szCs w:val="28"/>
        </w:rPr>
        <w:t xml:space="preserve"> в автоматизированных системах контроля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4F37D6" w:rsidRPr="00907274">
        <w:rPr>
          <w:rFonts w:ascii="Times New Roman" w:hAnsi="Times New Roman" w:cs="Times New Roman"/>
          <w:sz w:val="28"/>
          <w:szCs w:val="28"/>
        </w:rPr>
        <w:t>состоит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4F37D6" w:rsidRPr="00907274">
        <w:rPr>
          <w:rFonts w:ascii="Times New Roman" w:hAnsi="Times New Roman" w:cs="Times New Roman"/>
          <w:sz w:val="28"/>
          <w:szCs w:val="28"/>
        </w:rPr>
        <w:t>из</w:t>
      </w:r>
      <w:r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4F37D6" w:rsidRPr="00907274">
        <w:rPr>
          <w:rFonts w:ascii="Times New Roman" w:hAnsi="Times New Roman" w:cs="Times New Roman"/>
          <w:sz w:val="28"/>
          <w:szCs w:val="28"/>
        </w:rPr>
        <w:t>двух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4F37D6" w:rsidRPr="00907274">
        <w:rPr>
          <w:rFonts w:ascii="Times New Roman" w:hAnsi="Times New Roman" w:cs="Times New Roman"/>
          <w:sz w:val="28"/>
          <w:szCs w:val="28"/>
        </w:rPr>
        <w:t>элементов – сравнивающего</w:t>
      </w:r>
      <w:r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4F37D6" w:rsidRPr="00907274">
        <w:rPr>
          <w:rFonts w:ascii="Times New Roman" w:hAnsi="Times New Roman" w:cs="Times New Roman"/>
          <w:sz w:val="28"/>
          <w:szCs w:val="28"/>
        </w:rPr>
        <w:t>устройства и анал</w:t>
      </w:r>
      <w:r w:rsidR="00231B18" w:rsidRPr="00907274">
        <w:rPr>
          <w:rFonts w:ascii="Times New Roman" w:hAnsi="Times New Roman" w:cs="Times New Roman"/>
          <w:sz w:val="28"/>
          <w:szCs w:val="28"/>
        </w:rPr>
        <w:t>и</w:t>
      </w:r>
      <w:r w:rsidR="004F37D6" w:rsidRPr="00907274">
        <w:rPr>
          <w:rFonts w:ascii="Times New Roman" w:hAnsi="Times New Roman" w:cs="Times New Roman"/>
          <w:sz w:val="28"/>
          <w:szCs w:val="28"/>
        </w:rPr>
        <w:t>затора знака и величины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="004F37D6" w:rsidRPr="00907274">
        <w:rPr>
          <w:rFonts w:ascii="Times New Roman" w:hAnsi="Times New Roman" w:cs="Times New Roman"/>
          <w:sz w:val="28"/>
          <w:szCs w:val="28"/>
        </w:rPr>
        <w:t>ошибки.</w:t>
      </w:r>
    </w:p>
    <w:p w:rsidR="00FB265A" w:rsidRPr="00907274" w:rsidRDefault="00FB265A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7274">
        <w:rPr>
          <w:rFonts w:ascii="Times New Roman" w:hAnsi="Times New Roman" w:cs="Times New Roman"/>
          <w:sz w:val="28"/>
          <w:szCs w:val="28"/>
        </w:rPr>
        <w:t>Сравнивающиеустройстваосуществляютсопоставлениерезультатовизмерения с эталонными</w:t>
      </w:r>
      <w:r w:rsidR="00907274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значениями. На выходе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сравнивающего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устройства</w:t>
      </w:r>
      <w:r w:rsidR="00231B18" w:rsidRPr="00907274">
        <w:rPr>
          <w:rFonts w:ascii="Times New Roman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hAnsi="Times New Roman" w:cs="Times New Roman"/>
          <w:sz w:val="28"/>
          <w:szCs w:val="28"/>
        </w:rPr>
        <w:t>образуется сигнал ошибки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∆U=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ЭТ,</m:t>
            </m:r>
          </m:sub>
        </m:sSub>
      </m:oMath>
      <w:r w:rsidR="00231B18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07274">
        <w:rPr>
          <w:rFonts w:ascii="Times New Roman" w:eastAsiaTheme="minorEastAsia" w:hAnsi="Times New Roman" w:cs="Times New Roman"/>
          <w:sz w:val="28"/>
          <w:szCs w:val="28"/>
        </w:rPr>
        <w:t>который поступает на анализатор.</w:t>
      </w:r>
    </w:p>
    <w:p w:rsidR="00A43E05" w:rsidRDefault="00A43E05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Основным элементом сравнивающего устройства в аналоговых комп</w:t>
      </w:r>
      <w:r w:rsidR="00663EE1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раторах используется реле напряжения,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т.е. устройство срабатывающее при </w:t>
      </w:r>
      <w:r w:rsidR="00AC6DAD">
        <w:rPr>
          <w:rFonts w:ascii="Times New Roman" w:eastAsiaTheme="minorEastAsia" w:hAnsi="Times New Roman" w:cs="Times New Roman"/>
          <w:sz w:val="28"/>
          <w:szCs w:val="28"/>
        </w:rPr>
        <w:t xml:space="preserve">строго определенном напряжении. В качестве реле устройств сравнения автоматизированных систем контроля используются либо обычные электромеханические реле, либо пороговые </w:t>
      </w:r>
      <w:r w:rsidR="00231B18">
        <w:rPr>
          <w:rFonts w:ascii="Times New Roman" w:eastAsiaTheme="minorEastAsia" w:hAnsi="Times New Roman" w:cs="Times New Roman"/>
          <w:sz w:val="28"/>
          <w:szCs w:val="28"/>
        </w:rPr>
        <w:t>элементы,</w:t>
      </w:r>
      <w:r w:rsidR="00AC6DAD">
        <w:rPr>
          <w:rFonts w:ascii="Times New Roman" w:eastAsiaTheme="minorEastAsia" w:hAnsi="Times New Roman" w:cs="Times New Roman"/>
          <w:sz w:val="28"/>
          <w:szCs w:val="28"/>
        </w:rPr>
        <w:t xml:space="preserve"> выполненные в виде </w:t>
      </w:r>
      <w:r w:rsidR="00AC6DAD">
        <w:rPr>
          <w:rFonts w:ascii="Times New Roman" w:eastAsiaTheme="minorEastAsia" w:hAnsi="Times New Roman" w:cs="Times New Roman"/>
          <w:sz w:val="28"/>
          <w:szCs w:val="28"/>
        </w:rPr>
        <w:lastRenderedPageBreak/>
        <w:t>полупроводниковых реле напряжения, следящих триггеров и т.д., т.е. элементов имеющих релейную характеристику.</w:t>
      </w:r>
    </w:p>
    <w:p w:rsidR="00A10C9F" w:rsidRDefault="00AC6DAD" w:rsidP="00A10C9F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Схема полупроводникового реле напряжения представлена на рис. 3.1.</w:t>
      </w:r>
    </w:p>
    <w:p w:rsidR="00A10C9F" w:rsidRDefault="00A10C9F" w:rsidP="00A10C9F">
      <w:pPr>
        <w:spacing w:after="0" w:line="360" w:lineRule="auto"/>
        <w:ind w:firstLine="34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5965" cy="2000250"/>
            <wp:effectExtent l="95250" t="152400" r="95885" b="152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9369">
                      <a:off x="0" y="0"/>
                      <a:ext cx="327596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DAD" w:rsidRDefault="00AC6DAD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3.1. Схема полупроводникового реле напряжения</w:t>
      </w:r>
    </w:p>
    <w:p w:rsidR="00AE1F63" w:rsidRDefault="00AC6DAD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Напряжение срабатывая этого реле определяется пороговым напряжением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стабилитрона </w:t>
      </w:r>
      <w:r w:rsidR="00663EE1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663EE1" w:rsidRPr="00663EE1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Сопротивление </w:t>
      </w:r>
      <w:r w:rsidR="00663EE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663EE1" w:rsidRPr="00663EE1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</w:rPr>
        <w:t>подбирается такой величины, чтобы при отсутствии входного сигнала и при всех значениях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,триод </w:t>
      </w:r>
      <w:r w:rsidR="003541E1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3541E1" w:rsidRPr="003541E1"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находился в открытом состоянии</w:t>
      </w:r>
      <w:r w:rsidR="003541E1" w:rsidRPr="003541E1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AE1F63">
        <w:rPr>
          <w:rFonts w:ascii="Times New Roman" w:eastAsiaTheme="minorEastAsia" w:hAnsi="Times New Roman" w:cs="Times New Roman"/>
          <w:sz w:val="28"/>
          <w:szCs w:val="28"/>
        </w:rPr>
        <w:t xml:space="preserve"> ). При входном сигнале, превышающем пороговое напряжение стабилитрона, триод </w:t>
      </w:r>
      <w:r w:rsidR="00231B18">
        <w:rPr>
          <w:rFonts w:ascii="Times New Roman" w:eastAsiaTheme="minorEastAsia" w:hAnsi="Times New Roman" w:cs="Times New Roman"/>
          <w:sz w:val="28"/>
          <w:szCs w:val="28"/>
        </w:rPr>
        <w:t>запирается,</w:t>
      </w:r>
      <w:r w:rsidR="00AE1F63">
        <w:rPr>
          <w:rFonts w:ascii="Times New Roman" w:eastAsiaTheme="minorEastAsia" w:hAnsi="Times New Roman" w:cs="Times New Roman"/>
          <w:sz w:val="28"/>
          <w:szCs w:val="28"/>
        </w:rPr>
        <w:t xml:space="preserve"> и выходное напряжение становится равным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AE1F6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33B9D" w:rsidRDefault="00AE1F63" w:rsidP="00C33B9D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Характеристика стабилитрона изображена на рис. 3.2.</w:t>
      </w:r>
    </w:p>
    <w:p w:rsidR="00C33B9D" w:rsidRDefault="00C33B9D" w:rsidP="00C33B9D">
      <w:pPr>
        <w:spacing w:after="0" w:line="360" w:lineRule="auto"/>
        <w:ind w:firstLine="34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1647825"/>
            <wp:effectExtent l="57150" t="114300" r="57150" b="1238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317">
                      <a:off x="0" y="0"/>
                      <a:ext cx="3257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63" w:rsidRDefault="00AE1F63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3.2. Характеристика стабилитрона</w:t>
      </w:r>
    </w:p>
    <w:p w:rsidR="00AE1F63" w:rsidRDefault="00AE1F63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3B9D" w:rsidRDefault="00C33B9D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3B9D" w:rsidRDefault="00C33B9D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31B18" w:rsidRDefault="00231B18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E1F63" w:rsidRDefault="00AE1F63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>. Описание лабораторной установки</w:t>
      </w:r>
    </w:p>
    <w:p w:rsidR="00AE1F63" w:rsidRDefault="00AE1F63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Лабораторная установка представляет собой стенд, в левой части которого смонтированы:</w:t>
      </w:r>
    </w:p>
    <w:p w:rsidR="00AE1F63" w:rsidRDefault="00AE1F63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выключатель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для выключения напряжения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а также подачи напряжения на блок эталонных сигналов;</w:t>
      </w:r>
    </w:p>
    <w:p w:rsidR="00AC6DAD" w:rsidRDefault="00AE1F63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потенциометры </w:t>
      </w:r>
      <w:r w:rsidR="003541E1" w:rsidRPr="003541E1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907274">
        <w:rPr>
          <w:rFonts w:ascii="Times New Roman" w:eastAsiaTheme="minorEastAsia" w:hAnsi="Times New Roman" w:cs="Times New Roman"/>
          <w:b/>
          <w:sz w:val="28"/>
          <w:szCs w:val="28"/>
        </w:rPr>
        <w:t>Грубо</w:t>
      </w:r>
      <w:r w:rsidR="003541E1" w:rsidRPr="003541E1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3541E1" w:rsidRPr="003541E1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907274">
        <w:rPr>
          <w:rFonts w:ascii="Times New Roman" w:eastAsiaTheme="minorEastAsia" w:hAnsi="Times New Roman" w:cs="Times New Roman"/>
          <w:b/>
          <w:sz w:val="28"/>
          <w:szCs w:val="28"/>
        </w:rPr>
        <w:t>Точно</w:t>
      </w:r>
      <w:r w:rsidR="003541E1" w:rsidRPr="003541E1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регулирования напряжения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891802" w:rsidRDefault="00891802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вольтметр </w:t>
      </w:r>
      <w:r w:rsidR="003541E1" w:rsidRPr="003541E1">
        <w:rPr>
          <w:rFonts w:ascii="Times New Roman" w:eastAsiaTheme="minorEastAsia" w:hAnsi="Times New Roman" w:cs="Times New Roman"/>
          <w:sz w:val="28"/>
          <w:szCs w:val="28"/>
        </w:rPr>
        <w:t xml:space="preserve">V2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контроля напряжений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ЭТ2 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с переключателем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предназначенным для изменения пределов измерения;</w:t>
      </w:r>
    </w:p>
    <w:p w:rsidR="00891802" w:rsidRDefault="00891802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541E1">
        <w:rPr>
          <w:rFonts w:ascii="Times New Roman" w:eastAsiaTheme="minorEastAsia" w:hAnsi="Times New Roman" w:cs="Times New Roman"/>
          <w:sz w:val="28"/>
          <w:szCs w:val="28"/>
        </w:rPr>
        <w:t xml:space="preserve">переключатель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выбора напряжений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и подключение их к вольтметру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1802" w:rsidRDefault="00891802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центральной части стенда размещены:</w:t>
      </w:r>
    </w:p>
    <w:p w:rsidR="00891802" w:rsidRDefault="00891802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сравнивающие устройства СУ1 – СУ2;</w:t>
      </w:r>
    </w:p>
    <w:p w:rsidR="00891802" w:rsidRDefault="00891802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блок эталонных сигналов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 регулировочными потенциометрами 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907274">
        <w:rPr>
          <w:rFonts w:ascii="Times New Roman" w:eastAsiaTheme="minorEastAsia" w:hAnsi="Times New Roman" w:cs="Times New Roman"/>
          <w:b/>
          <w:sz w:val="28"/>
          <w:szCs w:val="28"/>
        </w:rPr>
        <w:t>Грубо</w:t>
      </w:r>
      <w:r w:rsidR="00DD64CD" w:rsidRPr="00907274">
        <w:rPr>
          <w:rFonts w:ascii="Times New Roman" w:eastAsiaTheme="minorEastAsia" w:hAnsi="Times New Roman" w:cs="Times New Roman"/>
          <w:b/>
          <w:sz w:val="28"/>
          <w:szCs w:val="28"/>
        </w:rPr>
        <w:t>”</w:t>
      </w:r>
      <w:r w:rsidRPr="00907274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r w:rsidR="00907274" w:rsidRPr="0090727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DD64CD" w:rsidRPr="00907274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Pr="00907274">
        <w:rPr>
          <w:rFonts w:ascii="Times New Roman" w:eastAsiaTheme="minorEastAsia" w:hAnsi="Times New Roman" w:cs="Times New Roman"/>
          <w:b/>
          <w:sz w:val="28"/>
          <w:szCs w:val="28"/>
        </w:rPr>
        <w:t>Точно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91802" w:rsidRDefault="00891802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набор элементов 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постр</w:t>
      </w:r>
      <w:r w:rsidR="00D72192">
        <w:rPr>
          <w:rFonts w:ascii="Times New Roman" w:eastAsiaTheme="minorEastAsia" w:hAnsi="Times New Roman" w:cs="Times New Roman"/>
          <w:sz w:val="28"/>
          <w:szCs w:val="28"/>
        </w:rPr>
        <w:t>оения логических устройств компа</w:t>
      </w:r>
      <w:r>
        <w:rPr>
          <w:rFonts w:ascii="Times New Roman" w:eastAsiaTheme="minorEastAsia" w:hAnsi="Times New Roman" w:cs="Times New Roman"/>
          <w:sz w:val="28"/>
          <w:szCs w:val="28"/>
        </w:rPr>
        <w:t>раторов;</w:t>
      </w:r>
    </w:p>
    <w:p w:rsidR="00D72192" w:rsidRDefault="00D72192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30A6F">
        <w:rPr>
          <w:rFonts w:ascii="Times New Roman" w:eastAsiaTheme="minorEastAsia" w:hAnsi="Times New Roman" w:cs="Times New Roman"/>
          <w:sz w:val="28"/>
          <w:szCs w:val="28"/>
        </w:rPr>
        <w:t>устройство индикации, обеспечивающее индикацию результатов по различным критериям, устройство индикации имеет кнопку контроля ламп.</w:t>
      </w:r>
    </w:p>
    <w:p w:rsidR="00F30A6F" w:rsidRDefault="00F30A6F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правой части стенда размещены:</w:t>
      </w:r>
    </w:p>
    <w:p w:rsidR="00F30A6F" w:rsidRPr="00283FA4" w:rsidRDefault="00F30A6F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выключатель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вольтметр </w:t>
      </w:r>
      <w:r w:rsidR="00DD64CD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DD64CD" w:rsidRPr="00DD64CD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</w:rPr>
        <w:t>и сигнальная лампа, служащие для включения и контроля напряжения подводимого к устройству индикации.</w:t>
      </w:r>
    </w:p>
    <w:p w:rsidR="00DD64CD" w:rsidRPr="00283FA4" w:rsidRDefault="00DD64CD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0A6F" w:rsidRDefault="00F30A6F" w:rsidP="00283FA4">
      <w:pPr>
        <w:spacing w:after="0" w:line="360" w:lineRule="auto"/>
        <w:ind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Theme="minorEastAsia" w:hAnsi="Times New Roman" w:cs="Times New Roman"/>
          <w:sz w:val="28"/>
          <w:szCs w:val="28"/>
        </w:rPr>
        <w:t>. Задание</w:t>
      </w:r>
      <w:r w:rsidR="00851AF1">
        <w:rPr>
          <w:rFonts w:ascii="Times New Roman" w:eastAsiaTheme="minorEastAsia" w:hAnsi="Times New Roman" w:cs="Times New Roman"/>
          <w:sz w:val="28"/>
          <w:szCs w:val="28"/>
        </w:rPr>
        <w:t xml:space="preserve"> к лабораторному занятию</w:t>
      </w:r>
    </w:p>
    <w:p w:rsidR="00851AF1" w:rsidRDefault="00851AF1" w:rsidP="00283FA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Снять статические характеристики аналоговых сравнивающих устройств.</w:t>
      </w:r>
    </w:p>
    <w:p w:rsidR="00F30A6F" w:rsidRDefault="00851AF1" w:rsidP="00283FA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Построить структурные схемы компараторов оценивающих состояние объекта контроля по различным критериям и исследовать их.</w:t>
      </w:r>
    </w:p>
    <w:p w:rsidR="00FC4803" w:rsidRDefault="00851AF1" w:rsidP="00283FA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Структурные </w:t>
      </w:r>
      <w:r w:rsidR="00907274">
        <w:rPr>
          <w:rFonts w:ascii="Times New Roman" w:eastAsiaTheme="minorEastAsia" w:hAnsi="Times New Roman" w:cs="Times New Roman"/>
          <w:sz w:val="28"/>
          <w:szCs w:val="28"/>
        </w:rPr>
        <w:t>схемы,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реализующие задание критерии имеют следующий вид: (рис. 3.3)</w:t>
      </w:r>
    </w:p>
    <w:p w:rsidR="00FC4803" w:rsidRDefault="00FC4803" w:rsidP="00283FA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4803" w:rsidRDefault="00874B7C" w:rsidP="00874B7C">
      <w:pPr>
        <w:pStyle w:val="a3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1514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803" w:rsidRDefault="00FC4803" w:rsidP="00283FA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B7C" w:rsidRDefault="00874B7C" w:rsidP="00283FA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9201B" w:rsidRPr="00874B7C" w:rsidRDefault="00391A33" w:rsidP="00391A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1450" cy="5495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1B" w:rsidRDefault="0019201B" w:rsidP="00283FA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Основу аналогового компаратора реализующий критерий меньше нормы, норма, больше нормы (рис. 3.3 в) составляют два сравнивающих устройства,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64CD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осуществляющих сравнение контролируемого напряжения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 </m:t>
            </m:r>
          </m:sub>
        </m:sSub>
      </m:oMath>
      <w:r w:rsidR="00DD64CD">
        <w:rPr>
          <w:rFonts w:ascii="Times New Roman" w:eastAsiaTheme="minorEastAsia" w:hAnsi="Times New Roman" w:cs="Times New Roman"/>
          <w:sz w:val="28"/>
          <w:szCs w:val="28"/>
        </w:rPr>
        <w:t xml:space="preserve">с эталонными </w:t>
      </w:r>
      <w:r w:rsidR="00DD64C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значениями напряжений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ЭТ1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ЭТ2 </m:t>
            </m:r>
          </m:sub>
        </m:sSub>
      </m:oMath>
      <w:r w:rsidR="00DD64CD">
        <w:rPr>
          <w:rFonts w:ascii="Times New Roman" w:eastAsiaTheme="minorEastAsia" w:hAnsi="Times New Roman" w:cs="Times New Roman"/>
          <w:sz w:val="28"/>
          <w:szCs w:val="28"/>
        </w:rPr>
        <w:t>,а также логическое устройство для обработки результатов сравнения.</w:t>
      </w:r>
    </w:p>
    <w:p w:rsidR="007C316B" w:rsidRDefault="007C316B" w:rsidP="00283FA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Компаратор выдает сигнал Норма, если выполняется условие </w:t>
      </w:r>
    </w:p>
    <w:p w:rsidR="007C316B" w:rsidRPr="007C316B" w:rsidRDefault="009C5961" w:rsidP="00283FA4">
      <w:pPr>
        <w:pStyle w:val="a3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ЭТ1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ЭТ2</m:t>
              </m:r>
            </m:sub>
          </m:sSub>
        </m:oMath>
      </m:oMathPara>
    </w:p>
    <w:p w:rsidR="007C316B" w:rsidRDefault="007C316B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значение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меньше значения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ЭТ1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то компаратор выдает сигнал </w:t>
      </w:r>
      <w:r w:rsidRPr="007C316B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меньше норма</w:t>
      </w:r>
      <w:r w:rsidRPr="007C316B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316B" w:rsidRDefault="007C316B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,то компаратор выдает сигнал </w:t>
      </w:r>
      <w:r w:rsidRPr="007C316B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Больше нормы</w:t>
      </w:r>
      <w:r w:rsidRPr="007C316B">
        <w:rPr>
          <w:rFonts w:ascii="Times New Roman" w:eastAsiaTheme="minorEastAsia" w:hAnsi="Times New Roman" w:cs="Times New Roman"/>
          <w:sz w:val="28"/>
          <w:szCs w:val="28"/>
        </w:rPr>
        <w:t>”.</w:t>
      </w:r>
    </w:p>
    <w:p w:rsidR="007C316B" w:rsidRDefault="007C316B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VII</w:t>
      </w:r>
      <w:r w:rsidRPr="00C0009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Порядок выполнения работы</w:t>
      </w:r>
    </w:p>
    <w:p w:rsidR="007C316B" w:rsidRDefault="00C00091" w:rsidP="00283FA4">
      <w:pPr>
        <w:pStyle w:val="a3"/>
        <w:spacing w:after="0" w:line="360" w:lineRule="auto"/>
        <w:ind w:left="0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7C316B">
        <w:rPr>
          <w:rFonts w:ascii="Times New Roman" w:eastAsiaTheme="minorEastAsia" w:hAnsi="Times New Roman" w:cs="Times New Roman"/>
          <w:sz w:val="28"/>
          <w:szCs w:val="28"/>
        </w:rPr>
        <w:t>Снять статическую характеристику сравнивающих устройств, для чего:</w:t>
      </w:r>
    </w:p>
    <w:p w:rsidR="007C316B" w:rsidRDefault="007C316B" w:rsidP="00283FA4">
      <w:pPr>
        <w:pStyle w:val="a3"/>
        <w:spacing w:after="0" w:line="360" w:lineRule="auto"/>
        <w:ind w:left="0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соединить выходы блоков </w:t>
      </w:r>
      <w:r w:rsidR="00C00091">
        <w:rPr>
          <w:rFonts w:ascii="Times New Roman" w:eastAsiaTheme="minorEastAsia" w:hAnsi="Times New Roman" w:cs="Times New Roman"/>
          <w:sz w:val="28"/>
          <w:szCs w:val="28"/>
        </w:rPr>
        <w:t xml:space="preserve">эталонных сигналов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ЭТ2</m:t>
            </m:r>
          </m:sub>
        </m:sSub>
      </m:oMath>
      <w:r w:rsidR="00C00091">
        <w:rPr>
          <w:rFonts w:ascii="Times New Roman" w:eastAsiaTheme="minorEastAsia" w:hAnsi="Times New Roman" w:cs="Times New Roman"/>
          <w:sz w:val="28"/>
          <w:szCs w:val="28"/>
        </w:rPr>
        <w:t>с соответствующими входами сравнивающих устройств;</w:t>
      </w:r>
    </w:p>
    <w:p w:rsidR="00C00091" w:rsidRDefault="00C00091" w:rsidP="00283FA4">
      <w:pPr>
        <w:pStyle w:val="a3"/>
        <w:spacing w:after="0" w:line="360" w:lineRule="auto"/>
        <w:ind w:left="0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выключить питание и по вольтметру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00091"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установить по заданию преподавателя величины напряжений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ЭТ2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C00091" w:rsidRPr="00283FA4" w:rsidRDefault="00C00091" w:rsidP="00283FA4">
      <w:pPr>
        <w:pStyle w:val="a3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соединить соответствующий вход сравнивающий вход сравнивающих устройств с источником напряжений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и изменяя с помощью потенциометров величину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снять зависимости</w:t>
      </w:r>
    </w:p>
    <w:p w:rsidR="00C00091" w:rsidRPr="00AA385F" w:rsidRDefault="009C5961" w:rsidP="00283FA4">
      <w:pPr>
        <w:pStyle w:val="a3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ВЫХ СУ1</m:t>
              </m:r>
            </m:sub>
          </m:sSub>
          <m:r>
            <m:rPr>
              <m:scr m:val="sans-serif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C00091" w:rsidRPr="00AA385F" w:rsidRDefault="009C5961" w:rsidP="00283FA4">
      <w:pPr>
        <w:pStyle w:val="a3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ВЫХ СУ2</m:t>
              </m:r>
            </m:sub>
          </m:sSub>
          <m:r>
            <m:rPr>
              <m:scr m:val="sans-serif"/>
            </m:rPr>
            <w:rPr>
              <w:rFonts w:ascii="Cambria Math" w:eastAsiaTheme="minorEastAsia" w:hAnsi="Cambria Math" w:cs="Times New Roman"/>
              <w:sz w:val="28"/>
              <w:szCs w:val="28"/>
            </w:rPr>
            <m:t>=f(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AA385F" w:rsidRDefault="00AA385F" w:rsidP="00283FA4">
      <w:pPr>
        <w:pStyle w:val="a3"/>
        <w:spacing w:after="0" w:line="360" w:lineRule="auto"/>
        <w:ind w:left="0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Результаты измерений занести в табл.1.</w:t>
      </w:r>
    </w:p>
    <w:p w:rsidR="000012C4" w:rsidRDefault="000012C4" w:rsidP="00283FA4">
      <w:pPr>
        <w:pStyle w:val="a3"/>
        <w:spacing w:after="0" w:line="360" w:lineRule="auto"/>
        <w:ind w:left="0"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1170"/>
        <w:gridCol w:w="990"/>
        <w:gridCol w:w="1050"/>
        <w:gridCol w:w="1320"/>
        <w:gridCol w:w="1245"/>
        <w:gridCol w:w="1770"/>
      </w:tblGrid>
      <w:tr w:rsidR="00AA385F" w:rsidTr="00AA385F">
        <w:trPr>
          <w:trHeight w:val="570"/>
        </w:trPr>
        <w:tc>
          <w:tcPr>
            <w:tcW w:w="1140" w:type="dxa"/>
          </w:tcPr>
          <w:p w:rsidR="00AA385F" w:rsidRP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 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70" w:type="dxa"/>
          </w:tcPr>
          <w:p w:rsidR="00AA385F" w:rsidRPr="00AA385F" w:rsidRDefault="009C5961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В</m:t>
                </m:r>
              </m:oMath>
            </m:oMathPara>
          </w:p>
        </w:tc>
        <w:tc>
          <w:tcPr>
            <w:tcW w:w="990" w:type="dxa"/>
          </w:tcPr>
          <w:p w:rsidR="00AA385F" w:rsidRDefault="009C5961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ЭТ1</m:t>
                    </m:r>
                  </m:sub>
                </m:sSub>
              </m:oMath>
            </m:oMathPara>
          </w:p>
        </w:tc>
        <w:tc>
          <w:tcPr>
            <w:tcW w:w="1050" w:type="dxa"/>
          </w:tcPr>
          <w:p w:rsidR="00AA385F" w:rsidRDefault="009C5961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ЭТ2</m:t>
                    </m:r>
                  </m:sub>
                </m:sSub>
              </m:oMath>
            </m:oMathPara>
          </w:p>
        </w:tc>
        <w:tc>
          <w:tcPr>
            <w:tcW w:w="1320" w:type="dxa"/>
          </w:tcPr>
          <w:p w:rsidR="00AA385F" w:rsidRDefault="009C5961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ВЫХ СУ1</m:t>
                    </m:r>
                  </m:sub>
                </m:sSub>
              </m:oMath>
            </m:oMathPara>
          </w:p>
        </w:tc>
        <w:tc>
          <w:tcPr>
            <w:tcW w:w="1245" w:type="dxa"/>
          </w:tcPr>
          <w:p w:rsidR="00AA385F" w:rsidRDefault="009C5961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ВЫХ СУ2</m:t>
                    </m:r>
                  </m:sub>
                </m:sSub>
              </m:oMath>
            </m:oMathPara>
          </w:p>
        </w:tc>
        <w:tc>
          <w:tcPr>
            <w:tcW w:w="177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A385F" w:rsidTr="00AA385F">
        <w:trPr>
          <w:trHeight w:val="540"/>
        </w:trPr>
        <w:tc>
          <w:tcPr>
            <w:tcW w:w="114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385F" w:rsidTr="00AA385F">
        <w:trPr>
          <w:trHeight w:val="435"/>
        </w:trPr>
        <w:tc>
          <w:tcPr>
            <w:tcW w:w="114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385F" w:rsidTr="00AA385F">
        <w:trPr>
          <w:trHeight w:val="420"/>
        </w:trPr>
        <w:tc>
          <w:tcPr>
            <w:tcW w:w="114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AA385F" w:rsidRDefault="00AA385F" w:rsidP="00283FA4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A385F" w:rsidRDefault="00AA385F" w:rsidP="00283FA4">
      <w:pPr>
        <w:pStyle w:val="a3"/>
        <w:spacing w:after="0" w:line="360" w:lineRule="auto"/>
        <w:ind w:left="0"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4B468C" w:rsidRDefault="004B468C" w:rsidP="00283FA4">
      <w:pPr>
        <w:pStyle w:val="a3"/>
        <w:spacing w:after="0" w:line="360" w:lineRule="auto"/>
        <w:ind w:left="0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данным табл.1 построить статические характеристики сравнивающих устройств.</w:t>
      </w:r>
    </w:p>
    <w:p w:rsidR="004B468C" w:rsidRPr="004B468C" w:rsidRDefault="004B468C" w:rsidP="00283FA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Построить и исследовать структурную схему компаратора оценивающего состояние параметра по критериям: </w:t>
      </w:r>
      <w:r w:rsidRPr="004B468C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меньше нормы</w:t>
      </w:r>
      <w:r w:rsidRPr="004B468C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4B468C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норма</w:t>
      </w:r>
      <w:r w:rsidRPr="004B468C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4B468C"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больше нормы</w:t>
      </w:r>
      <w:r w:rsidRPr="004B468C"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B468C" w:rsidRPr="004B468C" w:rsidRDefault="004B468C" w:rsidP="00283FA4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основании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статических характеристик  сравнивающих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устройств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записать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логические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уравнения:</w:t>
      </w:r>
    </w:p>
    <w:p w:rsidR="004B468C" w:rsidRDefault="004B468C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90727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норма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283FA4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83FA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83FA4">
        <w:rPr>
          <w:rFonts w:ascii="Times New Roman" w:eastAsiaTheme="minorEastAsia" w:hAnsi="Times New Roman" w:cs="Times New Roman"/>
          <w:sz w:val="28"/>
          <w:szCs w:val="28"/>
        </w:rPr>
        <w:t xml:space="preserve">); меньше нормы </w:t>
      </w:r>
      <w:r w:rsidR="00283FA4" w:rsidRPr="00283FA4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83FA4" w:rsidRPr="00283FA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83FA4" w:rsidRPr="00283FA4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283FA4" w:rsidRDefault="00283FA4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90727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больше нормы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выходные сигналы сравнивающих устройств, принимающие значение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при наличии сигнала на соответствующем выходе и О –при отсутствии сигнала;</w:t>
      </w:r>
    </w:p>
    <w:p w:rsidR="00283FA4" w:rsidRDefault="00283FA4" w:rsidP="00283FA4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Построить и исследовать структурные схемы компараторов, оценивающих состояния объекта по критерии:</w:t>
      </w:r>
    </w:p>
    <w:p w:rsidR="00283FA4" w:rsidRDefault="00283FA4" w:rsidP="00283FA4">
      <w:pPr>
        <w:pStyle w:val="a3"/>
        <w:spacing w:after="0" w:line="360" w:lineRule="auto"/>
        <w:ind w:left="106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годен – негоден;</w:t>
      </w:r>
    </w:p>
    <w:p w:rsidR="00283FA4" w:rsidRDefault="00283FA4" w:rsidP="00283FA4">
      <w:pPr>
        <w:pStyle w:val="a3"/>
        <w:spacing w:after="0" w:line="360" w:lineRule="auto"/>
        <w:ind w:left="106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негоден – годен – негоден;</w:t>
      </w:r>
    </w:p>
    <w:p w:rsidR="00283FA4" w:rsidRDefault="00283FA4" w:rsidP="00283FA4">
      <w:pPr>
        <w:pStyle w:val="a3"/>
        <w:spacing w:after="0" w:line="360" w:lineRule="auto"/>
        <w:ind w:left="106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меньше – норма – больше;</w:t>
      </w:r>
    </w:p>
    <w:p w:rsidR="00283FA4" w:rsidRDefault="00283FA4" w:rsidP="00283FA4">
      <w:pPr>
        <w:pStyle w:val="a3"/>
        <w:spacing w:after="0" w:line="360" w:lineRule="auto"/>
        <w:ind w:left="106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негоден – меньше нормы –</w:t>
      </w:r>
      <w:r w:rsidR="00907274" w:rsidRPr="00907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больше нормы – негоден;</w:t>
      </w:r>
    </w:p>
    <w:p w:rsidR="00F3457F" w:rsidRDefault="00283FA4" w:rsidP="007D4098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чего проделать</w:t>
      </w:r>
      <w:r w:rsidR="00F3457F">
        <w:rPr>
          <w:rFonts w:ascii="Times New Roman" w:eastAsiaTheme="minorEastAsia" w:hAnsi="Times New Roman" w:cs="Times New Roman"/>
          <w:sz w:val="28"/>
          <w:szCs w:val="28"/>
        </w:rPr>
        <w:t xml:space="preserve"> следующее:</w:t>
      </w:r>
    </w:p>
    <w:p w:rsidR="00F3457F" w:rsidRPr="007D4098" w:rsidRDefault="00F3457F" w:rsidP="007D40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D4098">
        <w:rPr>
          <w:rFonts w:ascii="Times New Roman" w:eastAsiaTheme="minorEastAsia" w:hAnsi="Times New Roman" w:cs="Times New Roman"/>
          <w:sz w:val="28"/>
          <w:szCs w:val="28"/>
        </w:rPr>
        <w:t>- разработать  структурные схемы компараторов для указанных критериев;</w:t>
      </w:r>
    </w:p>
    <w:p w:rsidR="00F3457F" w:rsidRPr="007D4098" w:rsidRDefault="00F3457F" w:rsidP="007D40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D4098">
        <w:rPr>
          <w:rFonts w:ascii="Times New Roman" w:eastAsiaTheme="minorEastAsia" w:hAnsi="Times New Roman" w:cs="Times New Roman"/>
          <w:sz w:val="28"/>
          <w:szCs w:val="28"/>
        </w:rPr>
        <w:t>- собрать поочередно структурные схемы на стенде и исследовать их работу.</w:t>
      </w:r>
    </w:p>
    <w:p w:rsidR="00F3457F" w:rsidRPr="007D4098" w:rsidRDefault="00F3457F" w:rsidP="007D40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D4098">
        <w:rPr>
          <w:rFonts w:ascii="Times New Roman" w:eastAsiaTheme="minorEastAsia" w:hAnsi="Times New Roman" w:cs="Times New Roman"/>
          <w:sz w:val="28"/>
          <w:szCs w:val="28"/>
        </w:rPr>
        <w:t>Результаты исследований занести в табл.2.</w:t>
      </w:r>
    </w:p>
    <w:p w:rsidR="00F3457F" w:rsidRPr="007D4098" w:rsidRDefault="00F3457F" w:rsidP="007D4098">
      <w:pPr>
        <w:pStyle w:val="a3"/>
        <w:spacing w:after="0" w:line="360" w:lineRule="auto"/>
        <w:ind w:left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620"/>
        <w:gridCol w:w="4020"/>
        <w:gridCol w:w="1605"/>
      </w:tblGrid>
      <w:tr w:rsidR="00F3457F" w:rsidTr="00F3457F">
        <w:trPr>
          <w:trHeight w:val="630"/>
        </w:trPr>
        <w:tc>
          <w:tcPr>
            <w:tcW w:w="126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457F">
              <w:rPr>
                <w:rFonts w:ascii="Times New Roman" w:eastAsiaTheme="minorEastAsia" w:hAnsi="Times New Roman" w:cs="Times New Roman"/>
                <w:sz w:val="28"/>
                <w:szCs w:val="28"/>
              </w:rPr>
              <w:t>№ н/п</w:t>
            </w:r>
          </w:p>
        </w:tc>
        <w:tc>
          <w:tcPr>
            <w:tcW w:w="1620" w:type="dxa"/>
          </w:tcPr>
          <w:p w:rsidR="00F3457F" w:rsidRDefault="009C5961" w:rsidP="00F3457F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В</m:t>
                </m:r>
              </m:oMath>
            </m:oMathPara>
          </w:p>
        </w:tc>
        <w:tc>
          <w:tcPr>
            <w:tcW w:w="4020" w:type="dxa"/>
          </w:tcPr>
          <w:p w:rsidR="00F3457F" w:rsidRDefault="007D4098" w:rsidP="00F3457F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Выходной сигнал компаратора</w:t>
            </w:r>
          </w:p>
        </w:tc>
        <w:tc>
          <w:tcPr>
            <w:tcW w:w="1605" w:type="dxa"/>
          </w:tcPr>
          <w:p w:rsidR="00F3457F" w:rsidRDefault="009C5961" w:rsidP="00F3457F">
            <w:pPr>
              <w:pStyle w:val="a3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ЭТ</m:t>
                    </m:r>
                  </m:sub>
                </m:sSub>
              </m:oMath>
            </m:oMathPara>
          </w:p>
        </w:tc>
      </w:tr>
      <w:tr w:rsidR="00F3457F" w:rsidTr="00F3457F">
        <w:trPr>
          <w:trHeight w:val="465"/>
        </w:trPr>
        <w:tc>
          <w:tcPr>
            <w:tcW w:w="126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3457F" w:rsidTr="00F3457F">
        <w:trPr>
          <w:trHeight w:val="585"/>
        </w:trPr>
        <w:tc>
          <w:tcPr>
            <w:tcW w:w="126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3457F" w:rsidTr="00F3457F">
        <w:trPr>
          <w:trHeight w:val="465"/>
        </w:trPr>
        <w:tc>
          <w:tcPr>
            <w:tcW w:w="126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F3457F" w:rsidRDefault="00F3457F" w:rsidP="00F3457F">
            <w:pPr>
              <w:pStyle w:val="a3"/>
              <w:spacing w:after="0" w:line="360" w:lineRule="auto"/>
              <w:ind w:left="19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B468C" w:rsidRDefault="00391A33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VIII</w:t>
      </w:r>
      <w:r w:rsidRPr="00391A3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Содержание отчета</w:t>
      </w:r>
    </w:p>
    <w:p w:rsidR="00391A33" w:rsidRDefault="00391A33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Отчет должен содержать материалы:</w:t>
      </w:r>
    </w:p>
    <w:p w:rsidR="00391A33" w:rsidRDefault="00391A33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структурные схемы исследуемых компараторов;</w:t>
      </w:r>
    </w:p>
    <w:p w:rsidR="00391A33" w:rsidRDefault="00391A33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статические характеристики сравнивающих устройств;</w:t>
      </w:r>
    </w:p>
    <w:p w:rsidR="00391A33" w:rsidRPr="00391A33" w:rsidRDefault="00391A33" w:rsidP="00283FA4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таблицы с результатами </w:t>
      </w:r>
      <w:r w:rsidR="0081282E">
        <w:rPr>
          <w:rFonts w:ascii="Times New Roman" w:eastAsiaTheme="minorEastAsia" w:hAnsi="Times New Roman" w:cs="Times New Roman"/>
          <w:sz w:val="28"/>
          <w:szCs w:val="28"/>
        </w:rPr>
        <w:t>эксперимента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91A33" w:rsidRPr="00391A33" w:rsidSect="00283F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B6" w:rsidRDefault="001B02B6" w:rsidP="00851AF1">
      <w:pPr>
        <w:spacing w:after="0" w:line="240" w:lineRule="auto"/>
      </w:pPr>
      <w:r>
        <w:separator/>
      </w:r>
    </w:p>
  </w:endnote>
  <w:endnote w:type="continuationSeparator" w:id="1">
    <w:p w:rsidR="001B02B6" w:rsidRDefault="001B02B6" w:rsidP="0085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B6" w:rsidRDefault="001B02B6" w:rsidP="00851AF1">
      <w:pPr>
        <w:spacing w:after="0" w:line="240" w:lineRule="auto"/>
      </w:pPr>
      <w:r>
        <w:separator/>
      </w:r>
    </w:p>
  </w:footnote>
  <w:footnote w:type="continuationSeparator" w:id="1">
    <w:p w:rsidR="001B02B6" w:rsidRDefault="001B02B6" w:rsidP="0085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64D"/>
    <w:multiLevelType w:val="hybridMultilevel"/>
    <w:tmpl w:val="EDF0D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844"/>
    <w:multiLevelType w:val="hybridMultilevel"/>
    <w:tmpl w:val="521C611E"/>
    <w:lvl w:ilvl="0" w:tplc="8CF653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FD449C"/>
    <w:multiLevelType w:val="hybridMultilevel"/>
    <w:tmpl w:val="1A30E310"/>
    <w:lvl w:ilvl="0" w:tplc="4174792C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544B93"/>
    <w:multiLevelType w:val="hybridMultilevel"/>
    <w:tmpl w:val="0ABE9A8E"/>
    <w:lvl w:ilvl="0" w:tplc="8A72C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4822E2"/>
    <w:multiLevelType w:val="hybridMultilevel"/>
    <w:tmpl w:val="7A52FE86"/>
    <w:lvl w:ilvl="0" w:tplc="2A020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A82"/>
    <w:rsid w:val="000012C4"/>
    <w:rsid w:val="00042E33"/>
    <w:rsid w:val="000C7DE7"/>
    <w:rsid w:val="00121A23"/>
    <w:rsid w:val="00136D03"/>
    <w:rsid w:val="0019201B"/>
    <w:rsid w:val="001B02B6"/>
    <w:rsid w:val="00204521"/>
    <w:rsid w:val="00231B18"/>
    <w:rsid w:val="00234494"/>
    <w:rsid w:val="00283FA4"/>
    <w:rsid w:val="003541E1"/>
    <w:rsid w:val="00391A33"/>
    <w:rsid w:val="004B468C"/>
    <w:rsid w:val="004F37D6"/>
    <w:rsid w:val="005C080D"/>
    <w:rsid w:val="00603E62"/>
    <w:rsid w:val="00663EE1"/>
    <w:rsid w:val="007B5BCC"/>
    <w:rsid w:val="007C316B"/>
    <w:rsid w:val="007D4098"/>
    <w:rsid w:val="0081282E"/>
    <w:rsid w:val="00851AF1"/>
    <w:rsid w:val="00874B7C"/>
    <w:rsid w:val="00891802"/>
    <w:rsid w:val="00907274"/>
    <w:rsid w:val="009C0A82"/>
    <w:rsid w:val="009C5961"/>
    <w:rsid w:val="00A10C9F"/>
    <w:rsid w:val="00A43E05"/>
    <w:rsid w:val="00AA385F"/>
    <w:rsid w:val="00AB0600"/>
    <w:rsid w:val="00AC6DAD"/>
    <w:rsid w:val="00AE1F63"/>
    <w:rsid w:val="00AF4AB2"/>
    <w:rsid w:val="00B314F8"/>
    <w:rsid w:val="00C00091"/>
    <w:rsid w:val="00C33B9D"/>
    <w:rsid w:val="00D72192"/>
    <w:rsid w:val="00DC3BC9"/>
    <w:rsid w:val="00DD64CD"/>
    <w:rsid w:val="00F24E6F"/>
    <w:rsid w:val="00F30A6F"/>
    <w:rsid w:val="00F3457F"/>
    <w:rsid w:val="00FB265A"/>
    <w:rsid w:val="00FC393B"/>
    <w:rsid w:val="00FC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B26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5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51AF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51AF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51A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B26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5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51AF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51AF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51A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F0CA-53D9-47C2-95A0-2FDFCA10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6</cp:revision>
  <dcterms:created xsi:type="dcterms:W3CDTF">2011-04-19T05:22:00Z</dcterms:created>
  <dcterms:modified xsi:type="dcterms:W3CDTF">2011-09-08T20:53:00Z</dcterms:modified>
</cp:coreProperties>
</file>